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4700DA0"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E4A2F">
        <w:rPr>
          <w:rFonts w:cs="B Mitra" w:hint="cs"/>
          <w:b/>
          <w:bCs/>
          <w:sz w:val="32"/>
          <w:szCs w:val="32"/>
          <w:rtl/>
          <w:lang w:bidi="fa-IR"/>
        </w:rPr>
        <w:t>4</w:t>
      </w:r>
      <w:r w:rsidR="00B33E6A">
        <w:rPr>
          <w:rFonts w:cs="B Mitra" w:hint="cs"/>
          <w:b/>
          <w:bCs/>
          <w:sz w:val="32"/>
          <w:szCs w:val="32"/>
          <w:rtl/>
          <w:lang w:bidi="fa-IR"/>
        </w:rPr>
        <w:t>9</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70A6FB11" w14:textId="67356A4B" w:rsidR="00B33E6A" w:rsidRDefault="00B33E6A" w:rsidP="00B33E6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معنای لغوی شقاق و نيز مدعای برخی از مفسرين در تبيين مورد آيه شريفه را جلسه قبل عرض کرديم.</w:t>
      </w:r>
    </w:p>
    <w:p w14:paraId="0C1920D0" w14:textId="7E572803" w:rsidR="00B33E6A" w:rsidRPr="009F4E5B" w:rsidRDefault="00B33E6A" w:rsidP="00B33E6A">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 xml:space="preserve">ابن عاشور نيز گفته است: </w:t>
      </w:r>
      <w:r w:rsidRPr="009F4E5B">
        <w:rPr>
          <w:rFonts w:cs="Abz-2 (Badr)" w:hint="cs"/>
          <w:color w:val="0070C0"/>
          <w:sz w:val="28"/>
          <w:szCs w:val="28"/>
          <w:rtl/>
          <w:lang w:bidi="fa-IR"/>
        </w:rPr>
        <w:t>«الآية دالّة على وجوب بعث الحكمين عند نزاع الزوجين النزاع المستمرّ المعبّر عنه بالشقاق.»‏</w:t>
      </w:r>
      <w:r w:rsidRPr="009F6447">
        <w:rPr>
          <w:rFonts w:cs="Abz-2 (Badr)"/>
          <w:sz w:val="28"/>
          <w:szCs w:val="28"/>
          <w:vertAlign w:val="superscript"/>
          <w:rtl/>
          <w:lang w:bidi="fa-IR"/>
        </w:rPr>
        <w:footnoteReference w:id="1"/>
      </w:r>
    </w:p>
    <w:p w14:paraId="3B0C705A" w14:textId="77777777" w:rsidR="00B33E6A" w:rsidRDefault="00B33E6A" w:rsidP="00B33E6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آنچه که می‎توان در خصوص مورد آيه گفت، اين است که آيه شريفه ناظر به موردی است که اختلاف بين زوجين واقع شده است به نحوی که هر يک از آن دو، با ديگری دارای اختلاف بوده و خود را ذی حق می‎داند و اين درگيری نيز استمرار داشته است، زيرا اختلافات موردی در هر نکاحی امکان وقوع دارد و مجرد يک نزاع و درگيری، سبب نمی‎شود که گفته شود: زوجين با يکديگر اختلاف دارند و شقاق حاصل شده است.</w:t>
      </w:r>
    </w:p>
    <w:p w14:paraId="673F0DA7" w14:textId="76DF9679" w:rsidR="00B33E6A" w:rsidRDefault="00B33E6A" w:rsidP="00B33E6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اين که گفته شده است که مراد آيه جايی است که خوف وقوع شقاق وجود دارد، زيرا بعد از حصول آن حکميت معنايی ندارد، مدعای صحيحی نيست، زيرا بر خلاف اين مدعا حکميت در جايی معنا دارد که نزاع و شقاق فعلی وجود داشته باشد، وگرنه مادامی که نزاع و شقاق به فعليت نرسيده باشد، آنچه که لازم است، ممانعت از ايجاد نزاع است نه حکميت. مؤيد اين مدعا نيز اخباری است که در ادامه خواهد آمد ان شاء الله و دلالت بر اين دارند که ح</w:t>
      </w:r>
      <w:r w:rsidR="00EC6160">
        <w:rPr>
          <w:rFonts w:cs="Abz-2 (Badr)" w:hint="cs"/>
          <w:sz w:val="28"/>
          <w:szCs w:val="28"/>
          <w:rtl/>
          <w:lang w:bidi="fa-IR"/>
        </w:rPr>
        <w:t>َ</w:t>
      </w:r>
      <w:r>
        <w:rPr>
          <w:rFonts w:cs="Abz-2 (Badr)" w:hint="cs"/>
          <w:sz w:val="28"/>
          <w:szCs w:val="28"/>
          <w:rtl/>
          <w:lang w:bidi="fa-IR"/>
        </w:rPr>
        <w:t>ک</w:t>
      </w:r>
      <w:r w:rsidR="00EC6160">
        <w:rPr>
          <w:rFonts w:cs="Abz-2 (Badr)" w:hint="cs"/>
          <w:sz w:val="28"/>
          <w:szCs w:val="28"/>
          <w:rtl/>
          <w:lang w:bidi="fa-IR"/>
        </w:rPr>
        <w:t>َ</w:t>
      </w:r>
      <w:r>
        <w:rPr>
          <w:rFonts w:cs="Abz-2 (Badr)" w:hint="cs"/>
          <w:sz w:val="28"/>
          <w:szCs w:val="28"/>
          <w:rtl/>
          <w:lang w:bidi="fa-IR"/>
        </w:rPr>
        <w:t>م‎ها می‎توانند حکم به ادامه زوجيت و يا فراق کنند، و معلوم است که مادامی که نزاع مستمری بين زوجين وجود نداشته باشد، حکم به فراق وجهی ندارد.</w:t>
      </w:r>
    </w:p>
    <w:p w14:paraId="4B649840" w14:textId="77E99988" w:rsidR="008573DE" w:rsidRDefault="008573DE" w:rsidP="008573DE">
      <w:pPr>
        <w:pStyle w:val="NormalWeb"/>
        <w:widowControl w:val="0"/>
        <w:bidi/>
        <w:spacing w:before="0" w:beforeAutospacing="0" w:after="0" w:afterAutospacing="0" w:line="259" w:lineRule="auto"/>
        <w:ind w:firstLine="284"/>
        <w:jc w:val="both"/>
        <w:rPr>
          <w:rFonts w:cs="Abz-2 (Badr)"/>
          <w:sz w:val="28"/>
          <w:szCs w:val="28"/>
          <w:rtl/>
          <w:lang w:bidi="fa-IR"/>
        </w:rPr>
      </w:pPr>
      <w:bookmarkStart w:id="1" w:name="_Hlk182300726"/>
      <w:r>
        <w:rPr>
          <w:rFonts w:cs="Abz-2 (Badr)" w:hint="cs"/>
          <w:sz w:val="28"/>
          <w:szCs w:val="28"/>
          <w:rtl/>
          <w:lang w:bidi="fa-IR"/>
        </w:rPr>
        <w:t xml:space="preserve">بلکه بعيد نيست گفته شود: مورد آيه در جايی است که نزاع و درگيری بين زوجين به حدی رسيده باشد که علنی </w:t>
      </w:r>
      <w:r>
        <w:rPr>
          <w:rFonts w:cs="Abz-2 (Badr)" w:hint="cs"/>
          <w:sz w:val="28"/>
          <w:szCs w:val="28"/>
          <w:rtl/>
          <w:lang w:bidi="fa-IR"/>
        </w:rPr>
        <w:lastRenderedPageBreak/>
        <w:t>شده و خانواده آنها نيز در جريان آن قرار گرفته باشند، وگرنه چنانچه زوجين با يکديگر ناسازگاری داشته باشند ولی سعی و تلاش آنها اين باشد که کسی از موضوع خبردار نشده و به هر دليلی يکديگر را تحمل کرده و به زندگی خود ادامه دهند، وجهی برای لزوم بعث حکم برای رفع نزاع و درگيری آنها وجود ندارد.</w:t>
      </w:r>
    </w:p>
    <w:p w14:paraId="208133E3" w14:textId="077E785A" w:rsidR="00AF4428" w:rsidRDefault="00AF4428" w:rsidP="00AF4428">
      <w:pPr>
        <w:pStyle w:val="NormalWeb"/>
        <w:widowControl w:val="0"/>
        <w:bidi/>
        <w:spacing w:before="0" w:beforeAutospacing="0" w:after="0" w:afterAutospacing="0" w:line="259" w:lineRule="auto"/>
        <w:ind w:firstLine="284"/>
        <w:jc w:val="both"/>
        <w:rPr>
          <w:rFonts w:cs="Abz-2 (Badr)"/>
          <w:sz w:val="28"/>
          <w:szCs w:val="28"/>
          <w:rtl/>
          <w:lang w:bidi="fa-IR"/>
        </w:rPr>
      </w:pPr>
      <w:r w:rsidRPr="00AF4428">
        <w:rPr>
          <w:rFonts w:cs="Abz-2 (Badr)" w:hint="cs"/>
          <w:spacing w:val="-4"/>
          <w:sz w:val="28"/>
          <w:szCs w:val="28"/>
          <w:rtl/>
          <w:lang w:bidi="fa-IR"/>
        </w:rPr>
        <w:t xml:space="preserve">به همين جهت شيخ در مبسوط می‎فرمايد: </w:t>
      </w:r>
      <w:r w:rsidRPr="00AF4428">
        <w:rPr>
          <w:rFonts w:cs="Abz-2 (Badr)" w:hint="cs"/>
          <w:color w:val="0070C0"/>
          <w:spacing w:val="-4"/>
          <w:sz w:val="28"/>
          <w:szCs w:val="28"/>
          <w:rtl/>
          <w:lang w:bidi="fa-IR"/>
        </w:rPr>
        <w:t>«</w:t>
      </w:r>
      <w:r w:rsidRPr="00AF4428">
        <w:rPr>
          <w:rFonts w:cs="Abz-2 (Badr)"/>
          <w:color w:val="0070C0"/>
          <w:spacing w:val="-4"/>
          <w:sz w:val="28"/>
          <w:szCs w:val="28"/>
          <w:rtl/>
          <w:lang w:bidi="ar"/>
        </w:rPr>
        <w:t>إن علم من كل</w:t>
      </w:r>
      <w:r w:rsidRPr="00AF4428">
        <w:rPr>
          <w:rFonts w:cs="Abz-2 (Badr)" w:hint="cs"/>
          <w:color w:val="0070C0"/>
          <w:spacing w:val="-4"/>
          <w:sz w:val="28"/>
          <w:szCs w:val="28"/>
          <w:rtl/>
          <w:lang w:bidi="ar"/>
        </w:rPr>
        <w:t>ّ</w:t>
      </w:r>
      <w:r w:rsidRPr="00AF4428">
        <w:rPr>
          <w:rFonts w:cs="Abz-2 (Badr)"/>
          <w:color w:val="0070C0"/>
          <w:spacing w:val="-4"/>
          <w:sz w:val="28"/>
          <w:szCs w:val="28"/>
          <w:rtl/>
          <w:lang w:bidi="ar"/>
        </w:rPr>
        <w:t xml:space="preserve"> واحد منهما النشوز على صاحبه وبلغ الأمر بينهما إلى المشاتمة والمضاربة وتخريق الثياب وإلى ما لا يحل</w:t>
      </w:r>
      <w:r w:rsidRPr="00AF4428">
        <w:rPr>
          <w:rFonts w:cs="Abz-2 (Badr)" w:hint="cs"/>
          <w:color w:val="0070C0"/>
          <w:spacing w:val="-4"/>
          <w:sz w:val="28"/>
          <w:szCs w:val="28"/>
          <w:rtl/>
          <w:lang w:bidi="ar"/>
        </w:rPr>
        <w:t>ّ</w:t>
      </w:r>
      <w:r w:rsidRPr="00AF4428">
        <w:rPr>
          <w:rFonts w:cs="Abz-2 (Badr)"/>
          <w:color w:val="0070C0"/>
          <w:spacing w:val="-4"/>
          <w:sz w:val="28"/>
          <w:szCs w:val="28"/>
          <w:rtl/>
          <w:lang w:bidi="ar"/>
        </w:rPr>
        <w:t xml:space="preserve"> من قول أو فعل و</w:t>
      </w:r>
      <w:r w:rsidRPr="00AF4428">
        <w:rPr>
          <w:rFonts w:cs="Abz-2 (Badr)" w:hint="cs"/>
          <w:color w:val="0070C0"/>
          <w:spacing w:val="-4"/>
          <w:sz w:val="28"/>
          <w:szCs w:val="28"/>
          <w:rtl/>
          <w:lang w:bidi="ar"/>
        </w:rPr>
        <w:t>ّ</w:t>
      </w:r>
      <w:r w:rsidRPr="00AF4428">
        <w:rPr>
          <w:rFonts w:cs="Abz-2 (Badr)"/>
          <w:color w:val="0070C0"/>
          <w:spacing w:val="-4"/>
          <w:sz w:val="28"/>
          <w:szCs w:val="28"/>
          <w:rtl/>
          <w:lang w:bidi="ar"/>
        </w:rPr>
        <w:t xml:space="preserve"> لم يفعل الزوج الصلح ولا الفرقة ولا المرأة تأدية الحق</w:t>
      </w:r>
      <w:r w:rsidRPr="00AF4428">
        <w:rPr>
          <w:rFonts w:cs="Abz-2 (Badr)" w:hint="cs"/>
          <w:color w:val="0070C0"/>
          <w:spacing w:val="-4"/>
          <w:sz w:val="28"/>
          <w:szCs w:val="28"/>
          <w:rtl/>
          <w:lang w:bidi="ar"/>
        </w:rPr>
        <w:t>ّ</w:t>
      </w:r>
      <w:r w:rsidRPr="00AF4428">
        <w:rPr>
          <w:rFonts w:cs="Abz-2 (Badr)"/>
          <w:color w:val="0070C0"/>
          <w:spacing w:val="-4"/>
          <w:sz w:val="28"/>
          <w:szCs w:val="28"/>
          <w:rtl/>
          <w:lang w:bidi="ar"/>
        </w:rPr>
        <w:t xml:space="preserve"> ولا الفدية، فهذا الموضع الذي تناوله قوله تعالى</w:t>
      </w:r>
      <w:r w:rsidRPr="00AF4428">
        <w:rPr>
          <w:rFonts w:cs="Abz-2 (Badr)" w:hint="cs"/>
          <w:color w:val="0070C0"/>
          <w:spacing w:val="-4"/>
          <w:sz w:val="28"/>
          <w:szCs w:val="28"/>
          <w:rtl/>
          <w:lang w:bidi="ar"/>
        </w:rPr>
        <w:t>:</w:t>
      </w:r>
      <w:r w:rsidRPr="00AF4428">
        <w:rPr>
          <w:rFonts w:cs="Abz-2 (Badr)"/>
          <w:color w:val="0070C0"/>
          <w:sz w:val="28"/>
          <w:szCs w:val="28"/>
          <w:rtl/>
          <w:lang w:bidi="ar"/>
        </w:rPr>
        <w:t xml:space="preserve"> </w:t>
      </w:r>
      <w:r w:rsidRPr="00AF4428">
        <w:rPr>
          <w:rFonts w:cs="QuranTaha"/>
          <w:color w:val="BF8F00" w:themeColor="accent4" w:themeShade="BF"/>
          <w:sz w:val="26"/>
          <w:szCs w:val="26"/>
          <w:rtl/>
          <w:lang w:bidi="ar"/>
        </w:rPr>
        <w:t>«وَ إِنْ‌ خِفْتُمْ‌ شِقٰاقَ‌ بَيْنِهِمٰا فَابْعَثُوا حَكَماً مِنْ‌ أَهْلِهِ‌ وَ حَكَماً مِنْ‌ أَهْلِهٰا»</w:t>
      </w:r>
      <w:r>
        <w:rPr>
          <w:rFonts w:cs="Abz-2 (Badr)" w:hint="cs"/>
          <w:sz w:val="28"/>
          <w:szCs w:val="28"/>
          <w:rtl/>
          <w:lang w:bidi="ar"/>
        </w:rPr>
        <w:t>.»</w:t>
      </w:r>
      <w:r w:rsidRPr="009F4E5B">
        <w:rPr>
          <w:rFonts w:cs="Abz-2 (Badr)" w:hint="cs"/>
          <w:color w:val="0070C0"/>
          <w:sz w:val="28"/>
          <w:szCs w:val="28"/>
          <w:rtl/>
          <w:lang w:bidi="fa-IR"/>
        </w:rPr>
        <w:t>‏</w:t>
      </w:r>
      <w:r w:rsidRPr="009F6447">
        <w:rPr>
          <w:rFonts w:cs="Abz-2 (Badr)"/>
          <w:sz w:val="28"/>
          <w:szCs w:val="28"/>
          <w:vertAlign w:val="superscript"/>
          <w:rtl/>
          <w:lang w:bidi="fa-IR"/>
        </w:rPr>
        <w:footnoteReference w:id="2"/>
      </w:r>
    </w:p>
    <w:bookmarkEnd w:id="1"/>
    <w:p w14:paraId="78FB9B27" w14:textId="2992DCE3" w:rsidR="00B33E6A" w:rsidRDefault="00B33E6A" w:rsidP="00B33E6A">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 xml:space="preserve">البته محقق در </w:t>
      </w:r>
      <w:r w:rsidR="00696DBC">
        <w:rPr>
          <w:rFonts w:cs="Abz-2 (Badr)" w:hint="cs"/>
          <w:sz w:val="28"/>
          <w:szCs w:val="28"/>
          <w:rtl/>
          <w:lang w:bidi="fa-IR"/>
        </w:rPr>
        <w:t>نافع</w:t>
      </w:r>
      <w:r>
        <w:rPr>
          <w:rFonts w:cs="Abz-2 (Badr)" w:hint="cs"/>
          <w:sz w:val="28"/>
          <w:szCs w:val="28"/>
          <w:rtl/>
          <w:lang w:bidi="fa-IR"/>
        </w:rPr>
        <w:t xml:space="preserve"> می‎فرمايد: </w:t>
      </w:r>
      <w:r w:rsidRPr="00667BC3">
        <w:rPr>
          <w:rFonts w:cs="Abz-2 (Badr)" w:hint="cs"/>
          <w:color w:val="0070C0"/>
          <w:sz w:val="28"/>
          <w:szCs w:val="28"/>
          <w:rtl/>
          <w:lang w:bidi="fa-IR"/>
        </w:rPr>
        <w:t>«</w:t>
      </w:r>
      <w:r w:rsidRPr="00667BC3">
        <w:rPr>
          <w:rFonts w:cs="Abz-2 (Badr)"/>
          <w:color w:val="0070C0"/>
          <w:sz w:val="28"/>
          <w:szCs w:val="28"/>
          <w:rtl/>
          <w:lang w:bidi="fa-IR"/>
        </w:rPr>
        <w:t>وأم</w:t>
      </w:r>
      <w:r w:rsidRPr="00667BC3">
        <w:rPr>
          <w:rFonts w:cs="Abz-2 (Badr)" w:hint="cs"/>
          <w:color w:val="0070C0"/>
          <w:sz w:val="28"/>
          <w:szCs w:val="28"/>
          <w:rtl/>
          <w:lang w:bidi="fa-IR"/>
        </w:rPr>
        <w:t>ّ</w:t>
      </w:r>
      <w:r w:rsidRPr="00667BC3">
        <w:rPr>
          <w:rFonts w:cs="Abz-2 (Badr)"/>
          <w:color w:val="0070C0"/>
          <w:sz w:val="28"/>
          <w:szCs w:val="28"/>
          <w:rtl/>
          <w:lang w:bidi="fa-IR"/>
        </w:rPr>
        <w:t>ا الشقاق</w:t>
      </w:r>
      <w:r w:rsidRPr="00667BC3">
        <w:rPr>
          <w:rFonts w:cs="Abz-2 (Badr)" w:hint="cs"/>
          <w:color w:val="0070C0"/>
          <w:sz w:val="28"/>
          <w:szCs w:val="28"/>
          <w:rtl/>
          <w:lang w:bidi="fa-IR"/>
        </w:rPr>
        <w:t xml:space="preserve"> </w:t>
      </w:r>
      <w:r w:rsidRPr="00667BC3">
        <w:rPr>
          <w:rFonts w:cs="Abz-2 (Badr)"/>
          <w:color w:val="0070C0"/>
          <w:sz w:val="28"/>
          <w:szCs w:val="28"/>
          <w:rtl/>
          <w:lang w:bidi="fa-IR"/>
        </w:rPr>
        <w:t>فهو أن يكره كل</w:t>
      </w:r>
      <w:r w:rsidRPr="00667BC3">
        <w:rPr>
          <w:rFonts w:cs="Abz-2 (Badr)" w:hint="cs"/>
          <w:color w:val="0070C0"/>
          <w:sz w:val="28"/>
          <w:szCs w:val="28"/>
          <w:rtl/>
          <w:lang w:bidi="fa-IR"/>
        </w:rPr>
        <w:t>ّ</w:t>
      </w:r>
      <w:r w:rsidRPr="00667BC3">
        <w:rPr>
          <w:rFonts w:cs="Abz-2 (Badr)"/>
          <w:color w:val="0070C0"/>
          <w:sz w:val="28"/>
          <w:szCs w:val="28"/>
          <w:rtl/>
          <w:lang w:bidi="fa-IR"/>
        </w:rPr>
        <w:t xml:space="preserve"> منهما صاحبه.</w:t>
      </w:r>
      <w:r w:rsidRPr="00667BC3">
        <w:rPr>
          <w:rFonts w:cs="Abz-2 (Badr)" w:hint="cs"/>
          <w:color w:val="0070C0"/>
          <w:sz w:val="28"/>
          <w:szCs w:val="28"/>
          <w:rtl/>
          <w:lang w:bidi="fa-IR"/>
        </w:rPr>
        <w:t xml:space="preserve"> </w:t>
      </w:r>
      <w:r w:rsidRPr="00667BC3">
        <w:rPr>
          <w:rFonts w:cs="Abz-2 (Badr)"/>
          <w:color w:val="0070C0"/>
          <w:sz w:val="28"/>
          <w:szCs w:val="28"/>
          <w:rtl/>
          <w:lang w:bidi="fa-IR"/>
        </w:rPr>
        <w:t>فإذا خشي الاستمرار بعث كل</w:t>
      </w:r>
      <w:r w:rsidRPr="00667BC3">
        <w:rPr>
          <w:rFonts w:cs="Abz-2 (Badr)" w:hint="cs"/>
          <w:color w:val="0070C0"/>
          <w:sz w:val="28"/>
          <w:szCs w:val="28"/>
          <w:rtl/>
          <w:lang w:bidi="fa-IR"/>
        </w:rPr>
        <w:t>ّ</w:t>
      </w:r>
      <w:r w:rsidRPr="00667BC3">
        <w:rPr>
          <w:rFonts w:cs="Abz-2 (Badr)"/>
          <w:color w:val="0070C0"/>
          <w:sz w:val="28"/>
          <w:szCs w:val="28"/>
          <w:rtl/>
          <w:lang w:bidi="fa-IR"/>
        </w:rPr>
        <w:t xml:space="preserve"> منهما حكما</w:t>
      </w:r>
      <w:r w:rsidRPr="00667BC3">
        <w:rPr>
          <w:rFonts w:cs="Abz-2 (Badr)" w:hint="cs"/>
          <w:color w:val="0070C0"/>
          <w:sz w:val="28"/>
          <w:szCs w:val="28"/>
          <w:rtl/>
          <w:lang w:bidi="fa-IR"/>
        </w:rPr>
        <w:t>ً</w:t>
      </w:r>
      <w:r w:rsidRPr="00667BC3">
        <w:rPr>
          <w:rFonts w:cs="Abz-2 (Badr)"/>
          <w:color w:val="0070C0"/>
          <w:sz w:val="28"/>
          <w:szCs w:val="28"/>
          <w:rtl/>
          <w:lang w:bidi="fa-IR"/>
        </w:rPr>
        <w:t xml:space="preserve"> من أهله</w:t>
      </w:r>
      <w:r w:rsidRPr="00667BC3">
        <w:rPr>
          <w:rFonts w:cs="Abz-2 (Badr)" w:hint="cs"/>
          <w:color w:val="0070C0"/>
          <w:sz w:val="28"/>
          <w:szCs w:val="28"/>
          <w:rtl/>
          <w:lang w:bidi="fa-IR"/>
        </w:rPr>
        <w:t>.»</w:t>
      </w:r>
      <w:r w:rsidRPr="009F6447">
        <w:rPr>
          <w:rFonts w:cs="Abz-2 (Badr)"/>
          <w:sz w:val="28"/>
          <w:szCs w:val="28"/>
          <w:vertAlign w:val="superscript"/>
          <w:rtl/>
          <w:lang w:bidi="fa-IR"/>
        </w:rPr>
        <w:footnoteReference w:id="3"/>
      </w:r>
    </w:p>
    <w:p w14:paraId="677C1F0D" w14:textId="77777777" w:rsidR="00B33E6A" w:rsidRDefault="00B33E6A" w:rsidP="00B33E6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ولی مجرد کراهت قلبی به معنای شقاق نيست، زيرا چه بسا زوجين با وجود کراهت قلبی از يکديگر، به جهاتی همديگر را تحمل کنند و مانع از بروز درگيری و نزاع شوند، بلکه شقاق درگيری و نزاع مستمر است، ولو اين که ناشی از کراهت قلبی زوجين از يکديگر نباشد و چه بسا زوجين علاقمند به ادامه زندگی با يکديگر هم باشند، ولی به جهاتی اختلاف پيدا کرده باشند.</w:t>
      </w:r>
    </w:p>
    <w:p w14:paraId="156ECC8B" w14:textId="5372C605" w:rsidR="00364878" w:rsidRDefault="00364878" w:rsidP="00364878">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آنچه که در خصوص لزوم بعث حکم در صورت استمرار شقاق بيان کرده‎اند، ظاهر در همان مطلبی است که گذشت مبنی بر اين که مورد آيه شريفه، در جايی است که علم به شقاق بين زوجين وجود دارد، نه جايی که هنوز شقاقی به وجود نيامده و خوف ايجاد آن هست.</w:t>
      </w:r>
    </w:p>
    <w:p w14:paraId="075FABED" w14:textId="7775AE5D" w:rsidR="00364878" w:rsidRDefault="00DF2C18" w:rsidP="00364878">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البته</w:t>
      </w:r>
      <w:r w:rsidR="00364878">
        <w:rPr>
          <w:rFonts w:cs="Abz-2 (Badr)" w:hint="cs"/>
          <w:sz w:val="28"/>
          <w:szCs w:val="28"/>
          <w:rtl/>
          <w:lang w:bidi="fa-IR"/>
        </w:rPr>
        <w:t xml:space="preserve"> صاحب حدائق بعد از نقل کلام طبرسی در تفسير آيه که به مانند شيخ فرموده‎اند که اگر شقاق رخ داده باشد، </w:t>
      </w:r>
      <w:r w:rsidR="00364878">
        <w:rPr>
          <w:rFonts w:cs="Abz-2 (Badr)" w:hint="cs"/>
          <w:sz w:val="28"/>
          <w:szCs w:val="28"/>
          <w:rtl/>
          <w:lang w:bidi="fa-IR"/>
        </w:rPr>
        <w:lastRenderedPageBreak/>
        <w:t xml:space="preserve">بعث حکم ديگر وجهی نخواهد داشت، می‎فرمايد: </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الظاهر أن</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 xml:space="preserve"> المراد من قول شيخنا الطبرسي</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 xml:space="preserve"> «لأن</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ه لو علم الشقاق يقينا</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 xml:space="preserve"> لما احتيج إلى الحكمين» هو أن</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 xml:space="preserve"> الغرض من بعث الحكمين هو الإصلاح بينهما باجتماع أو فرقة، ومتى كان الشقاق معلوما</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 xml:space="preserve"> علم أن</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ه لا يمكن الإصلاح بالاجتماع، فموضع إرسالهما إن</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ما هو في مقام يرجو فيه الاجتماع بأن يظهر الكراهة من كل</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 xml:space="preserve"> منهما لصاحبه في الجملة إلا أن</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ه يرجى الاجتماع حينئذ</w:t>
      </w:r>
      <w:r w:rsidR="00364878" w:rsidRPr="00364878">
        <w:rPr>
          <w:rFonts w:cs="Abz-2 (Badr)" w:hint="cs"/>
          <w:color w:val="0070C0"/>
          <w:sz w:val="28"/>
          <w:szCs w:val="28"/>
          <w:rtl/>
          <w:lang w:bidi="fa-IR"/>
        </w:rPr>
        <w:t>ٍ</w:t>
      </w:r>
      <w:r w:rsidR="00364878" w:rsidRPr="00364878">
        <w:rPr>
          <w:rFonts w:cs="Abz-2 (Badr)"/>
          <w:color w:val="0070C0"/>
          <w:sz w:val="28"/>
          <w:szCs w:val="28"/>
          <w:rtl/>
          <w:lang w:bidi="fa-IR"/>
        </w:rPr>
        <w:t>، وهو يرجع إلى المعنى الثاني الذي ذكره في شرح النافع، والظاهر قربه.</w:t>
      </w:r>
      <w:r w:rsidR="00364878" w:rsidRPr="00364878">
        <w:rPr>
          <w:rFonts w:cs="Abz-2 (Badr)" w:hint="cs"/>
          <w:color w:val="0070C0"/>
          <w:sz w:val="28"/>
          <w:szCs w:val="28"/>
          <w:rtl/>
          <w:lang w:bidi="fa-IR"/>
        </w:rPr>
        <w:t>»</w:t>
      </w:r>
      <w:r w:rsidR="00364878" w:rsidRPr="009F6447">
        <w:rPr>
          <w:rFonts w:cs="Abz-2 (Badr)"/>
          <w:sz w:val="28"/>
          <w:szCs w:val="28"/>
          <w:vertAlign w:val="superscript"/>
          <w:rtl/>
          <w:lang w:bidi="fa-IR"/>
        </w:rPr>
        <w:footnoteReference w:id="4"/>
      </w:r>
    </w:p>
    <w:p w14:paraId="09B419E7" w14:textId="443E1FC0" w:rsidR="00DF2C18" w:rsidRPr="00364878" w:rsidRDefault="00DF2C18" w:rsidP="00DF2C18">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DF2C18">
        <w:rPr>
          <w:rFonts w:cs="Abz-2 (Badr)" w:hint="cs"/>
          <w:sz w:val="28"/>
          <w:szCs w:val="28"/>
          <w:rtl/>
          <w:lang w:bidi="fa-IR"/>
        </w:rPr>
        <w:t xml:space="preserve">مراد ايشان نيز از معنای دوم در شرح نافع، احتمالی است که صاحب مدارک در نهاية المرام در خصوص معنای آيه داده و فرموده است: </w:t>
      </w:r>
      <w:r>
        <w:rPr>
          <w:rFonts w:cs="Abz-2 (Badr)" w:hint="cs"/>
          <w:color w:val="0070C0"/>
          <w:sz w:val="28"/>
          <w:szCs w:val="28"/>
          <w:rtl/>
          <w:lang w:bidi="fa-IR"/>
        </w:rPr>
        <w:t>«إ</w:t>
      </w:r>
      <w:r w:rsidRPr="00DF2C18">
        <w:rPr>
          <w:rFonts w:cs="Abz-2 (Badr)"/>
          <w:color w:val="0070C0"/>
          <w:sz w:val="28"/>
          <w:szCs w:val="28"/>
          <w:rtl/>
          <w:lang w:bidi="ar"/>
        </w:rPr>
        <w:t>ن</w:t>
      </w:r>
      <w:r>
        <w:rPr>
          <w:rFonts w:cs="Abz-2 (Badr)" w:hint="cs"/>
          <w:color w:val="0070C0"/>
          <w:sz w:val="28"/>
          <w:szCs w:val="28"/>
          <w:rtl/>
          <w:lang w:bidi="ar"/>
        </w:rPr>
        <w:t>ّ</w:t>
      </w:r>
      <w:r w:rsidRPr="00DF2C18">
        <w:rPr>
          <w:rFonts w:cs="Abz-2 (Badr)"/>
          <w:color w:val="0070C0"/>
          <w:sz w:val="28"/>
          <w:szCs w:val="28"/>
          <w:rtl/>
          <w:lang w:bidi="ar"/>
        </w:rPr>
        <w:t xml:space="preserve"> الشقاق </w:t>
      </w:r>
      <w:r>
        <w:rPr>
          <w:rFonts w:cs="Abz-2 (Badr)" w:hint="cs"/>
          <w:color w:val="0070C0"/>
          <w:sz w:val="28"/>
          <w:szCs w:val="28"/>
          <w:rtl/>
          <w:lang w:bidi="ar"/>
        </w:rPr>
        <w:t>إ</w:t>
      </w:r>
      <w:r w:rsidRPr="00DF2C18">
        <w:rPr>
          <w:rFonts w:cs="Abz-2 (Badr)"/>
          <w:color w:val="0070C0"/>
          <w:sz w:val="28"/>
          <w:szCs w:val="28"/>
          <w:rtl/>
          <w:lang w:bidi="ar"/>
        </w:rPr>
        <w:t>ن</w:t>
      </w:r>
      <w:r>
        <w:rPr>
          <w:rFonts w:cs="Abz-2 (Badr)" w:hint="cs"/>
          <w:color w:val="0070C0"/>
          <w:sz w:val="28"/>
          <w:szCs w:val="28"/>
          <w:rtl/>
          <w:lang w:bidi="ar"/>
        </w:rPr>
        <w:t>ّ</w:t>
      </w:r>
      <w:r w:rsidRPr="00DF2C18">
        <w:rPr>
          <w:rFonts w:cs="Abz-2 (Badr)"/>
          <w:color w:val="0070C0"/>
          <w:sz w:val="28"/>
          <w:szCs w:val="28"/>
          <w:rtl/>
          <w:lang w:bidi="ar"/>
        </w:rPr>
        <w:t>ما يتحق</w:t>
      </w:r>
      <w:r>
        <w:rPr>
          <w:rFonts w:cs="Abz-2 (Badr)" w:hint="cs"/>
          <w:color w:val="0070C0"/>
          <w:sz w:val="28"/>
          <w:szCs w:val="28"/>
          <w:rtl/>
          <w:lang w:bidi="ar"/>
        </w:rPr>
        <w:t>ّ</w:t>
      </w:r>
      <w:r w:rsidRPr="00DF2C18">
        <w:rPr>
          <w:rFonts w:cs="Abz-2 (Badr)"/>
          <w:color w:val="0070C0"/>
          <w:sz w:val="28"/>
          <w:szCs w:val="28"/>
          <w:rtl/>
          <w:lang w:bidi="ar"/>
        </w:rPr>
        <w:t xml:space="preserve">ق مع تمام الكراهة بينهما، فيكون المراد </w:t>
      </w:r>
      <w:r>
        <w:rPr>
          <w:rFonts w:cs="Abz-2 (Badr)" w:hint="cs"/>
          <w:color w:val="0070C0"/>
          <w:sz w:val="28"/>
          <w:szCs w:val="28"/>
          <w:rtl/>
          <w:lang w:bidi="ar"/>
        </w:rPr>
        <w:t>أ</w:t>
      </w:r>
      <w:r w:rsidRPr="00DF2C18">
        <w:rPr>
          <w:rFonts w:cs="Abz-2 (Badr)"/>
          <w:color w:val="0070C0"/>
          <w:sz w:val="28"/>
          <w:szCs w:val="28"/>
          <w:rtl/>
          <w:lang w:bidi="ar"/>
        </w:rPr>
        <w:t>ن</w:t>
      </w:r>
      <w:r>
        <w:rPr>
          <w:rFonts w:cs="Abz-2 (Badr)" w:hint="cs"/>
          <w:color w:val="0070C0"/>
          <w:sz w:val="28"/>
          <w:szCs w:val="28"/>
          <w:rtl/>
          <w:lang w:bidi="ar"/>
        </w:rPr>
        <w:t>ّ</w:t>
      </w:r>
      <w:r w:rsidRPr="00DF2C18">
        <w:rPr>
          <w:rFonts w:cs="Abz-2 (Badr)"/>
          <w:color w:val="0070C0"/>
          <w:sz w:val="28"/>
          <w:szCs w:val="28"/>
          <w:rtl/>
          <w:lang w:bidi="ar"/>
        </w:rPr>
        <w:t>ه إذا حصلت كراهة كل</w:t>
      </w:r>
      <w:r>
        <w:rPr>
          <w:rFonts w:cs="Abz-2 (Badr)" w:hint="cs"/>
          <w:color w:val="0070C0"/>
          <w:sz w:val="28"/>
          <w:szCs w:val="28"/>
          <w:rtl/>
          <w:lang w:bidi="ar"/>
        </w:rPr>
        <w:t>ّ</w:t>
      </w:r>
      <w:r w:rsidRPr="00DF2C18">
        <w:rPr>
          <w:rFonts w:cs="Abz-2 (Badr)"/>
          <w:color w:val="0070C0"/>
          <w:sz w:val="28"/>
          <w:szCs w:val="28"/>
          <w:rtl/>
          <w:lang w:bidi="ar"/>
        </w:rPr>
        <w:t xml:space="preserve"> واحد منهما لصاحبه وخفتم حصول الشقاق بينهما</w:t>
      </w:r>
      <w:r>
        <w:rPr>
          <w:rFonts w:cs="Abz-2 (Badr)" w:hint="cs"/>
          <w:color w:val="0070C0"/>
          <w:sz w:val="28"/>
          <w:szCs w:val="28"/>
          <w:rtl/>
          <w:lang w:bidi="ar"/>
        </w:rPr>
        <w:t>،</w:t>
      </w:r>
      <w:r w:rsidRPr="00DF2C18">
        <w:rPr>
          <w:rFonts w:cs="Abz-2 (Badr)"/>
          <w:color w:val="0070C0"/>
          <w:sz w:val="28"/>
          <w:szCs w:val="28"/>
          <w:rtl/>
          <w:lang w:bidi="ar"/>
        </w:rPr>
        <w:t xml:space="preserve"> فابعثوا</w:t>
      </w:r>
      <w:r>
        <w:rPr>
          <w:rFonts w:cs="Abz-2 (Badr)" w:hint="cs"/>
          <w:color w:val="0070C0"/>
          <w:sz w:val="28"/>
          <w:szCs w:val="28"/>
          <w:rtl/>
          <w:lang w:bidi="ar"/>
        </w:rPr>
        <w:t>.»</w:t>
      </w:r>
      <w:r w:rsidRPr="009F6447">
        <w:rPr>
          <w:rFonts w:cs="Abz-2 (Badr)"/>
          <w:sz w:val="28"/>
          <w:szCs w:val="28"/>
          <w:vertAlign w:val="superscript"/>
          <w:rtl/>
          <w:lang w:bidi="fa-IR"/>
        </w:rPr>
        <w:footnoteReference w:id="5"/>
      </w:r>
    </w:p>
    <w:p w14:paraId="2D07B9D2" w14:textId="0A5DDFB5" w:rsidR="00DF2C18" w:rsidRDefault="00DF2C18" w:rsidP="00B33E6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هرچند خود </w:t>
      </w:r>
      <w:r w:rsidR="00D52774">
        <w:rPr>
          <w:rFonts w:cs="Abz-2 (Badr)" w:hint="cs"/>
          <w:sz w:val="28"/>
          <w:szCs w:val="28"/>
          <w:rtl/>
          <w:lang w:bidi="fa-IR"/>
        </w:rPr>
        <w:t>صاحب مدارک</w:t>
      </w:r>
      <w:r>
        <w:rPr>
          <w:rFonts w:cs="Abz-2 (Badr)" w:hint="cs"/>
          <w:sz w:val="28"/>
          <w:szCs w:val="28"/>
          <w:rtl/>
          <w:lang w:bidi="fa-IR"/>
        </w:rPr>
        <w:t xml:space="preserve"> اين معنا که خوف از شقاق در آيه را به معنای خوف از استمرار شقاق بدانيم، ترجيح داده است.</w:t>
      </w:r>
    </w:p>
    <w:p w14:paraId="5C8469A1" w14:textId="0FB10BD0" w:rsidR="003F37CE" w:rsidRDefault="00DF2C18" w:rsidP="000B5058">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ولی مدعای صاحب حدائق قابل التزام نيست و همان گونه که گذشت، بر اساس اخبار باب، بايد خوف را به معنای علم دانست، وگرنه در جايی که هنوز شقاقی حاصل نشده باشد</w:t>
      </w:r>
      <w:r w:rsidR="00D52774">
        <w:rPr>
          <w:rFonts w:cs="Abz-2 (Badr)" w:hint="cs"/>
          <w:sz w:val="28"/>
          <w:szCs w:val="28"/>
          <w:rtl/>
          <w:lang w:bidi="fa-IR"/>
        </w:rPr>
        <w:t>،</w:t>
      </w:r>
      <w:r>
        <w:rPr>
          <w:rFonts w:cs="Abz-2 (Badr)" w:hint="cs"/>
          <w:sz w:val="28"/>
          <w:szCs w:val="28"/>
          <w:rtl/>
          <w:lang w:bidi="fa-IR"/>
        </w:rPr>
        <w:t xml:space="preserve"> حکم به فراق وجهی نخواهد داشت.</w:t>
      </w:r>
    </w:p>
    <w:p w14:paraId="374D6D6C" w14:textId="47242CAC" w:rsidR="000B5058" w:rsidRPr="003F37CE" w:rsidRDefault="000B5058" w:rsidP="000B5058">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مطلب دارای تتمه‎ای است که ان شاء الله جلسه بعد به آن خواهيم پرداخت.</w:t>
      </w:r>
    </w:p>
    <w:p w14:paraId="22B278A6" w14:textId="77777777" w:rsidR="003F37CE" w:rsidRPr="00355FDE" w:rsidRDefault="003F37CE" w:rsidP="003F37CE">
      <w:pPr>
        <w:pStyle w:val="NormalWeb"/>
        <w:widowControl w:val="0"/>
        <w:bidi/>
        <w:spacing w:before="0" w:beforeAutospacing="0" w:after="0" w:afterAutospacing="0" w:line="259" w:lineRule="auto"/>
        <w:ind w:firstLine="284"/>
        <w:jc w:val="both"/>
        <w:rPr>
          <w:rFonts w:cs="Abz-2 (Badr)"/>
          <w:sz w:val="28"/>
          <w:szCs w:val="28"/>
          <w:rtl/>
          <w:lang w:bidi="fa-IR"/>
        </w:rPr>
      </w:pPr>
    </w:p>
    <w:sectPr w:rsidR="003F37CE" w:rsidRPr="00355FDE" w:rsidSect="00B30E5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2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52CC9" w14:textId="77777777" w:rsidR="00E6613A" w:rsidRDefault="00E6613A" w:rsidP="00F71127">
      <w:pPr>
        <w:spacing w:after="0" w:line="240" w:lineRule="auto"/>
      </w:pPr>
      <w:r>
        <w:separator/>
      </w:r>
    </w:p>
  </w:endnote>
  <w:endnote w:type="continuationSeparator" w:id="0">
    <w:p w14:paraId="7CA1DB6E" w14:textId="77777777" w:rsidR="00E6613A" w:rsidRDefault="00E6613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C90C" w14:textId="77777777" w:rsidR="00B30E55" w:rsidRDefault="00B30E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D361A" w14:textId="77777777" w:rsidR="00B30E55" w:rsidRDefault="00B30E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8F994" w14:textId="77777777" w:rsidR="00E6613A" w:rsidRDefault="00E6613A" w:rsidP="00EE25C0">
      <w:pPr>
        <w:bidi/>
        <w:spacing w:after="0" w:line="240" w:lineRule="auto"/>
      </w:pPr>
      <w:r>
        <w:separator/>
      </w:r>
    </w:p>
  </w:footnote>
  <w:footnote w:type="continuationSeparator" w:id="0">
    <w:p w14:paraId="2E6AE74C" w14:textId="77777777" w:rsidR="00E6613A" w:rsidRDefault="00E6613A" w:rsidP="00F71127">
      <w:pPr>
        <w:bidi/>
        <w:spacing w:after="0" w:line="240" w:lineRule="auto"/>
      </w:pPr>
      <w:r>
        <w:continuationSeparator/>
      </w:r>
    </w:p>
  </w:footnote>
  <w:footnote w:id="1">
    <w:p w14:paraId="40282D2A" w14:textId="77777777" w:rsidR="00B33E6A" w:rsidRPr="009F6447" w:rsidRDefault="00B33E6A" w:rsidP="00B33E6A">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التحرير والتنوير،ج4،ص120</w:t>
      </w:r>
      <w:r w:rsidRPr="009F6447">
        <w:rPr>
          <w:rFonts w:cs="Abz-2 (Badr)" w:hint="cs"/>
          <w:rtl/>
          <w:lang w:bidi="fa-IR"/>
        </w:rPr>
        <w:t>.</w:t>
      </w:r>
    </w:p>
  </w:footnote>
  <w:footnote w:id="2">
    <w:p w14:paraId="7A7ABDFB" w14:textId="1E8DD3E7" w:rsidR="00AF4428" w:rsidRPr="009F6447" w:rsidRDefault="00AF4428" w:rsidP="00AF4428">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مبسوط،ج4،ص339</w:t>
      </w:r>
      <w:r w:rsidRPr="009F6447">
        <w:rPr>
          <w:rFonts w:cs="Abz-2 (Badr)" w:hint="cs"/>
          <w:rtl/>
          <w:lang w:bidi="fa-IR"/>
        </w:rPr>
        <w:t>.</w:t>
      </w:r>
    </w:p>
  </w:footnote>
  <w:footnote w:id="3">
    <w:p w14:paraId="60598703" w14:textId="77777777" w:rsidR="00B33E6A" w:rsidRPr="009F6447" w:rsidRDefault="00B33E6A" w:rsidP="00B33E6A">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مختصر،ج1،ص191</w:t>
      </w:r>
      <w:r w:rsidRPr="009F6447">
        <w:rPr>
          <w:rFonts w:cs="Abz-2 (Badr)" w:hint="cs"/>
          <w:rtl/>
          <w:lang w:bidi="fa-IR"/>
        </w:rPr>
        <w:t>.</w:t>
      </w:r>
    </w:p>
  </w:footnote>
  <w:footnote w:id="4">
    <w:p w14:paraId="7EFF6EBE" w14:textId="241D8059" w:rsidR="00364878" w:rsidRPr="009F6447" w:rsidRDefault="00364878" w:rsidP="00364878">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حدائق،ج24،ص626</w:t>
      </w:r>
      <w:r w:rsidRPr="009F6447">
        <w:rPr>
          <w:rFonts w:cs="Abz-2 (Badr)" w:hint="cs"/>
          <w:rtl/>
          <w:lang w:bidi="fa-IR"/>
        </w:rPr>
        <w:t>.</w:t>
      </w:r>
    </w:p>
  </w:footnote>
  <w:footnote w:id="5">
    <w:p w14:paraId="78286EE5" w14:textId="3D6C6485" w:rsidR="00DF2C18" w:rsidRPr="009F6447" w:rsidRDefault="00DF2C18" w:rsidP="00DF2C18">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نهاية المرام،ج1،ص430</w:t>
      </w:r>
      <w:r w:rsidRPr="009F6447">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89710" w14:textId="77777777" w:rsidR="00B30E55" w:rsidRDefault="00B30E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3146E" w14:textId="0DCDCE2C" w:rsidR="00B30E55" w:rsidRDefault="00B30E55">
    <w:pPr>
      <w:pStyle w:val="Header"/>
    </w:pPr>
    <w:r>
      <w:rPr>
        <w:noProof/>
      </w:rPr>
      <mc:AlternateContent>
        <mc:Choice Requires="wps">
          <w:drawing>
            <wp:anchor distT="45720" distB="45720" distL="114300" distR="114300" simplePos="0" relativeHeight="251661312" behindDoc="0" locked="0" layoutInCell="1" allowOverlap="1" wp14:anchorId="2B6B1D0A" wp14:editId="099D0F0E">
              <wp:simplePos x="0" y="0"/>
              <wp:positionH relativeFrom="column">
                <wp:posOffset>1789430</wp:posOffset>
              </wp:positionH>
              <wp:positionV relativeFrom="paragraph">
                <wp:posOffset>182880</wp:posOffset>
              </wp:positionV>
              <wp:extent cx="4091940" cy="194310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1940" cy="1943100"/>
                      </a:xfrm>
                      <a:prstGeom prst="rect">
                        <a:avLst/>
                      </a:prstGeom>
                      <a:solidFill>
                        <a:srgbClr val="FFFFFF"/>
                      </a:solidFill>
                      <a:ln w="9525">
                        <a:noFill/>
                        <a:miter lim="800000"/>
                        <a:headEnd/>
                        <a:tailEnd/>
                      </a:ln>
                    </wps:spPr>
                    <wps:txbx>
                      <w:txbxContent>
                        <w:p w14:paraId="43DFACB7" w14:textId="7A4A3B43" w:rsidR="00B30E55" w:rsidRDefault="00B30E55" w:rsidP="00B30E55">
                          <w:pPr>
                            <w:bidi/>
                            <w:rPr>
                              <w:rFonts w:cs="B Mehr"/>
                            </w:rPr>
                          </w:pPr>
                          <w:r>
                            <w:rPr>
                              <w:rFonts w:cs="B Mehr" w:hint="cs"/>
                              <w:rtl/>
                            </w:rPr>
                            <w:t>تقریر درس خارج فقه،  استاد حاج سید علی موسوی اردبیلی</w:t>
                          </w:r>
                          <w:r>
                            <w:rPr>
                              <w:rFonts w:cs="B Mehr" w:hint="cs"/>
                            </w:rPr>
                            <w:t xml:space="preserve"> </w:t>
                          </w:r>
                        </w:p>
                        <w:p w14:paraId="76F1C670" w14:textId="77777777" w:rsidR="00B30E55" w:rsidRDefault="00B30E55" w:rsidP="00B30E55">
                          <w:pPr>
                            <w:jc w:val="right"/>
                            <w:rPr>
                              <w:rFonts w:cs="B Mehr"/>
                            </w:rPr>
                          </w:pPr>
                          <w:r>
                            <w:rPr>
                              <w:rFonts w:cs="B Mehr" w:hint="cs"/>
                              <w:rtl/>
                            </w:rPr>
                            <w:t xml:space="preserve">مبحث: قسم ، نشوز ، شقاق/   </w:t>
                          </w:r>
                        </w:p>
                        <w:p w14:paraId="3456AE59" w14:textId="65C31F85" w:rsidR="00B30E55" w:rsidRDefault="00B30E55" w:rsidP="00B30E55">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23</w:t>
                          </w:r>
                          <w:r>
                            <w:rPr>
                              <w:rFonts w:cs="B Mehr" w:hint="cs"/>
                              <w:rtl/>
                            </w:rPr>
                            <w:t xml:space="preserve">      آبان  ماه - 1403ه.ش</w:t>
                          </w:r>
                        </w:p>
                        <w:p w14:paraId="7C6B6951" w14:textId="77777777" w:rsidR="00B30E55" w:rsidRDefault="00B30E55" w:rsidP="00B30E55"/>
                        <w:p w14:paraId="3FB4323A" w14:textId="77777777" w:rsidR="00B30E55" w:rsidRDefault="00B30E55" w:rsidP="00B30E55"/>
                        <w:p w14:paraId="7EF7A0D3" w14:textId="77777777" w:rsidR="00B30E55" w:rsidRDefault="00B30E55" w:rsidP="00B30E55"/>
                        <w:p w14:paraId="7CE1C2F9" w14:textId="77777777" w:rsidR="00B30E55" w:rsidRDefault="00B30E55" w:rsidP="00B30E55"/>
                        <w:p w14:paraId="7C01C244" w14:textId="77777777" w:rsidR="00B30E55" w:rsidRDefault="00B30E55" w:rsidP="00B30E55"/>
                        <w:p w14:paraId="6A8695A0" w14:textId="77777777" w:rsidR="00B30E55" w:rsidRDefault="00B30E55" w:rsidP="00B30E55"/>
                        <w:p w14:paraId="4826FCC2" w14:textId="77777777" w:rsidR="00B30E55" w:rsidRDefault="00B30E55" w:rsidP="00B30E55"/>
                        <w:p w14:paraId="1ABB6BF4" w14:textId="77777777" w:rsidR="00B30E55" w:rsidRDefault="00B30E55" w:rsidP="00B30E55"/>
                        <w:p w14:paraId="50F40CC9" w14:textId="6283EDE4" w:rsidR="00B30E55" w:rsidRDefault="00B30E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6B1D0A" id="_x0000_t202" coordsize="21600,21600" o:spt="202" path="m,l,21600r21600,l21600,xe">
              <v:stroke joinstyle="miter"/>
              <v:path gradientshapeok="t" o:connecttype="rect"/>
            </v:shapetype>
            <v:shape id="Text Box 2" o:spid="_x0000_s1026" type="#_x0000_t202" style="position:absolute;margin-left:140.9pt;margin-top:14.4pt;width:322.2pt;height:15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" stroked="f">
              <v:textbox>
                <w:txbxContent>
                  <w:p w14:paraId="43DFACB7" w14:textId="7A4A3B43" w:rsidR="00B30E55" w:rsidRDefault="00B30E55" w:rsidP="00B30E55">
                    <w:pPr>
                      <w:bidi/>
                      <w:rPr>
                        <w:rFonts w:cs="B Mehr"/>
                      </w:rPr>
                    </w:pPr>
                    <w:r>
                      <w:rPr>
                        <w:rFonts w:cs="B Mehr" w:hint="cs"/>
                        <w:rtl/>
                      </w:rPr>
                      <w:t>تقریر درس خارج فقه،  استاد حاج سید علی موسوی اردبیلی</w:t>
                    </w:r>
                    <w:r>
                      <w:rPr>
                        <w:rFonts w:cs="B Mehr" w:hint="cs"/>
                      </w:rPr>
                      <w:t xml:space="preserve"> </w:t>
                    </w:r>
                  </w:p>
                  <w:p w14:paraId="76F1C670" w14:textId="77777777" w:rsidR="00B30E55" w:rsidRDefault="00B30E55" w:rsidP="00B30E55">
                    <w:pPr>
                      <w:jc w:val="right"/>
                      <w:rPr>
                        <w:rFonts w:cs="B Mehr"/>
                      </w:rPr>
                    </w:pPr>
                    <w:r>
                      <w:rPr>
                        <w:rFonts w:cs="B Mehr" w:hint="cs"/>
                        <w:rtl/>
                      </w:rPr>
                      <w:t xml:space="preserve">مبحث: قسم ، نشوز ، شقاق/   </w:t>
                    </w:r>
                  </w:p>
                  <w:p w14:paraId="3456AE59" w14:textId="65C31F85" w:rsidR="00B30E55" w:rsidRDefault="00B30E55" w:rsidP="00B30E55">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23</w:t>
                    </w:r>
                    <w:r>
                      <w:rPr>
                        <w:rFonts w:cs="B Mehr" w:hint="cs"/>
                        <w:rtl/>
                      </w:rPr>
                      <w:t xml:space="preserve">      آبان  ماه - 1403ه.ش</w:t>
                    </w:r>
                  </w:p>
                  <w:p w14:paraId="7C6B6951" w14:textId="77777777" w:rsidR="00B30E55" w:rsidRDefault="00B30E55" w:rsidP="00B30E55"/>
                  <w:p w14:paraId="3FB4323A" w14:textId="77777777" w:rsidR="00B30E55" w:rsidRDefault="00B30E55" w:rsidP="00B30E55"/>
                  <w:p w14:paraId="7EF7A0D3" w14:textId="77777777" w:rsidR="00B30E55" w:rsidRDefault="00B30E55" w:rsidP="00B30E55"/>
                  <w:p w14:paraId="7CE1C2F9" w14:textId="77777777" w:rsidR="00B30E55" w:rsidRDefault="00B30E55" w:rsidP="00B30E55"/>
                  <w:p w14:paraId="7C01C244" w14:textId="77777777" w:rsidR="00B30E55" w:rsidRDefault="00B30E55" w:rsidP="00B30E55"/>
                  <w:p w14:paraId="6A8695A0" w14:textId="77777777" w:rsidR="00B30E55" w:rsidRDefault="00B30E55" w:rsidP="00B30E55"/>
                  <w:p w14:paraId="4826FCC2" w14:textId="77777777" w:rsidR="00B30E55" w:rsidRDefault="00B30E55" w:rsidP="00B30E55"/>
                  <w:p w14:paraId="1ABB6BF4" w14:textId="77777777" w:rsidR="00B30E55" w:rsidRDefault="00B30E55" w:rsidP="00B30E55"/>
                  <w:p w14:paraId="50F40CC9" w14:textId="6283EDE4" w:rsidR="00B30E55" w:rsidRDefault="00B30E5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69FECA1" wp14:editId="4045839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8E2E8" w14:textId="77777777" w:rsidR="00B30E55" w:rsidRDefault="00B30E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7F31"/>
    <w:rsid w:val="00343E6A"/>
    <w:rsid w:val="00345E7A"/>
    <w:rsid w:val="00346051"/>
    <w:rsid w:val="00346F0F"/>
    <w:rsid w:val="00350509"/>
    <w:rsid w:val="00350588"/>
    <w:rsid w:val="00350785"/>
    <w:rsid w:val="00350852"/>
    <w:rsid w:val="00350B4B"/>
    <w:rsid w:val="00351132"/>
    <w:rsid w:val="00353B92"/>
    <w:rsid w:val="00353E96"/>
    <w:rsid w:val="00355FDE"/>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16BC"/>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8C9"/>
    <w:rsid w:val="00695BC8"/>
    <w:rsid w:val="00696933"/>
    <w:rsid w:val="00696DBC"/>
    <w:rsid w:val="00697C2C"/>
    <w:rsid w:val="006A00C8"/>
    <w:rsid w:val="006A0EE4"/>
    <w:rsid w:val="006A20D9"/>
    <w:rsid w:val="006A2E9D"/>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0DC"/>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11D"/>
    <w:rsid w:val="009062C5"/>
    <w:rsid w:val="009063F5"/>
    <w:rsid w:val="00906B99"/>
    <w:rsid w:val="00907751"/>
    <w:rsid w:val="00907E25"/>
    <w:rsid w:val="0091079C"/>
    <w:rsid w:val="00910B43"/>
    <w:rsid w:val="0091110C"/>
    <w:rsid w:val="009119C8"/>
    <w:rsid w:val="00912916"/>
    <w:rsid w:val="00914321"/>
    <w:rsid w:val="009157CB"/>
    <w:rsid w:val="009158CA"/>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4E5B"/>
    <w:rsid w:val="009F53E1"/>
    <w:rsid w:val="009F561D"/>
    <w:rsid w:val="009F63C7"/>
    <w:rsid w:val="009F6447"/>
    <w:rsid w:val="009F7308"/>
    <w:rsid w:val="009F7D29"/>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115"/>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0E55"/>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7047"/>
    <w:rsid w:val="00C47A53"/>
    <w:rsid w:val="00C50DB4"/>
    <w:rsid w:val="00C511AD"/>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16F15"/>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1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AB3"/>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16375</TotalTime>
  <Pages>1</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149</cp:revision>
  <cp:lastPrinted>2024-11-11T07:59:00Z</cp:lastPrinted>
  <dcterms:created xsi:type="dcterms:W3CDTF">2022-10-16T08:36:00Z</dcterms:created>
  <dcterms:modified xsi:type="dcterms:W3CDTF">2024-11-13T07:47:00Z</dcterms:modified>
</cp:coreProperties>
</file>